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B4761" w14:textId="77777777" w:rsidR="00560DDC" w:rsidRPr="00560DDC" w:rsidRDefault="00560DDC" w:rsidP="00560DDC">
      <w:pPr>
        <w:rPr>
          <w:rFonts w:ascii="Times New Roman" w:eastAsia="Times New Roman" w:hAnsi="Times New Roman" w:cs="Times New Roman"/>
        </w:rPr>
      </w:pPr>
      <w:bookmarkStart w:id="0" w:name="Top_of_Page"/>
      <w:bookmarkStart w:id="1" w:name="_GoBack"/>
      <w:bookmarkEnd w:id="0"/>
      <w:bookmarkEnd w:id="1"/>
      <w:r w:rsidRPr="00560DDC">
        <w:rPr>
          <w:rFonts w:ascii="Times New Roman" w:eastAsia="Times New Roman" w:hAnsi="Times New Roman" w:cs="Times New Roman"/>
        </w:rPr>
        <w:br/>
      </w:r>
      <w:r w:rsidRPr="00560DDC">
        <w:rPr>
          <w:rFonts w:ascii="Verdana" w:eastAsia="Times New Roman" w:hAnsi="Verdana" w:cs="Times New Roman"/>
          <w:sz w:val="48"/>
          <w:szCs w:val="48"/>
        </w:rPr>
        <w:t>Palestine in the Time of Jesus</w:t>
      </w:r>
      <w:r w:rsidRPr="00560DDC">
        <w:rPr>
          <w:rFonts w:ascii="Times New Roman" w:eastAsia="Times New Roman" w:hAnsi="Times New Roman" w:cs="Times New Roman"/>
        </w:rPr>
        <w:t xml:space="preserve"> </w:t>
      </w:r>
    </w:p>
    <w:p w14:paraId="60AE284E" w14:textId="77777777" w:rsidR="00560DDC" w:rsidRPr="00560DDC" w:rsidRDefault="00767F9D" w:rsidP="00560DDC">
      <w:pPr>
        <w:rPr>
          <w:rFonts w:ascii="Times New Roman" w:eastAsia="Times New Roman" w:hAnsi="Times New Roman" w:cs="Times New Roman"/>
        </w:rPr>
      </w:pPr>
      <w:r>
        <w:rPr>
          <w:rFonts w:ascii="Times New Roman" w:eastAsia="Times New Roman" w:hAnsi="Times New Roman" w:cs="Times New Roman"/>
        </w:rPr>
        <w:pict w14:anchorId="1028E19E">
          <v:rect id="_x0000_i1025" style="width:468pt;height:1.5pt" o:hralign="center" o:hrstd="t" o:hrnoshade="t" o:hr="t" fillcolor="gray" stroked="f"/>
        </w:pict>
      </w:r>
    </w:p>
    <w:p w14:paraId="144D30E6" w14:textId="77777777" w:rsidR="00E23B93" w:rsidRDefault="00E23B93" w:rsidP="00560DDC">
      <w:pPr>
        <w:spacing w:before="100" w:beforeAutospacing="1" w:after="100" w:afterAutospacing="1"/>
        <w:rPr>
          <w:rFonts w:ascii="Verdana" w:eastAsia="Times New Roman" w:hAnsi="Verdana" w:cs="Times New Roman"/>
          <w:sz w:val="36"/>
          <w:szCs w:val="36"/>
        </w:rPr>
      </w:pPr>
      <w:bookmarkStart w:id="2" w:name="Galilee"/>
      <w:bookmarkEnd w:id="2"/>
      <w:r>
        <w:rPr>
          <w:rFonts w:ascii="Verdana" w:eastAsia="Times New Roman" w:hAnsi="Verdana" w:cs="Times New Roman"/>
          <w:sz w:val="36"/>
          <w:szCs w:val="36"/>
        </w:rPr>
        <w:t>Palestine</w:t>
      </w:r>
    </w:p>
    <w:p w14:paraId="7059A4FE" w14:textId="77777777" w:rsidR="00E23B93" w:rsidRDefault="00E23B93" w:rsidP="00560DDC">
      <w:pPr>
        <w:spacing w:before="100" w:beforeAutospacing="1" w:after="100" w:afterAutospacing="1"/>
        <w:rPr>
          <w:rFonts w:ascii="Verdana" w:eastAsia="Times New Roman" w:hAnsi="Verdana" w:cs="Times New Roman"/>
        </w:rPr>
      </w:pPr>
      <w:r>
        <w:rPr>
          <w:rFonts w:ascii="Verdana" w:eastAsia="Times New Roman" w:hAnsi="Verdana" w:cs="Times New Roman"/>
        </w:rPr>
        <w:t xml:space="preserve">Palestine is located between the Mediterranean Sea and the deserts of the Arabian Peninsula. Israel’s location in Palestine was ideally situated for trade, commerce, and to absorb the cultures from the nations that passed through in the process of conducting merchandise. </w:t>
      </w:r>
    </w:p>
    <w:p w14:paraId="3A1BA261" w14:textId="77777777" w:rsidR="00E23B93" w:rsidRDefault="00E23B93" w:rsidP="00560DDC">
      <w:pPr>
        <w:spacing w:before="100" w:beforeAutospacing="1" w:after="100" w:afterAutospacing="1"/>
        <w:rPr>
          <w:rFonts w:ascii="Verdana" w:eastAsia="Times New Roman" w:hAnsi="Verdana" w:cs="Times New Roman"/>
        </w:rPr>
      </w:pPr>
      <w:r>
        <w:rPr>
          <w:rFonts w:ascii="Verdana" w:eastAsia="Times New Roman" w:hAnsi="Verdana" w:cs="Times New Roman"/>
        </w:rPr>
        <w:t xml:space="preserve">Palestine stretches 200 miles from North to South. The easternmost section was known as the Eastern Plateau or Transjordan. </w:t>
      </w:r>
    </w:p>
    <w:p w14:paraId="513131B0" w14:textId="77777777" w:rsidR="00D449FF" w:rsidRPr="00E23B93" w:rsidRDefault="00D449FF" w:rsidP="00560DDC">
      <w:pPr>
        <w:spacing w:before="100" w:beforeAutospacing="1" w:after="100" w:afterAutospacing="1"/>
        <w:rPr>
          <w:rFonts w:ascii="Verdana" w:eastAsia="Times New Roman" w:hAnsi="Verdana" w:cs="Times New Roman"/>
        </w:rPr>
      </w:pPr>
      <w:r>
        <w:rPr>
          <w:rFonts w:ascii="Verdana" w:eastAsia="Times New Roman" w:hAnsi="Verdana" w:cs="Times New Roman"/>
        </w:rPr>
        <w:t xml:space="preserve">The Valley of Jezreel is an essential part of the land, for it provided the richest territory of all. Over 90% of the commercial and military traffic passed through the Valley of Jezreel. </w:t>
      </w:r>
    </w:p>
    <w:p w14:paraId="674C0D98" w14:textId="77777777" w:rsidR="00CF609F"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sz w:val="36"/>
          <w:szCs w:val="36"/>
        </w:rPr>
        <w:t>Galilee</w:t>
      </w:r>
      <w:r w:rsidRPr="00560DDC">
        <w:rPr>
          <w:rFonts w:ascii="Times New Roman" w:eastAsia="Times New Roman" w:hAnsi="Times New Roman" w:cs="Times New Roman"/>
        </w:rPr>
        <w:t xml:space="preserve"> </w:t>
      </w:r>
      <w:r w:rsidRPr="00560DDC">
        <w:rPr>
          <w:rFonts w:ascii="Times New Roman" w:eastAsia="Times New Roman" w:hAnsi="Times New Roman" w:cs="Times New Roman"/>
        </w:rPr>
        <w:br/>
      </w:r>
    </w:p>
    <w:p w14:paraId="6BB26632" w14:textId="77777777" w:rsidR="00560DDC" w:rsidRPr="00560DDC" w:rsidRDefault="00767F9D" w:rsidP="00560DDC">
      <w:pPr>
        <w:spacing w:before="100" w:beforeAutospacing="1" w:after="100" w:afterAutospacing="1"/>
        <w:rPr>
          <w:rFonts w:ascii="Times New Roman" w:eastAsia="Times New Roman" w:hAnsi="Times New Roman" w:cs="Times New Roman"/>
        </w:rPr>
      </w:pPr>
      <w:hyperlink r:id="rId4" w:anchor="Jesus" w:history="1">
        <w:r w:rsidR="00560DDC" w:rsidRPr="00E23B93">
          <w:rPr>
            <w:rFonts w:ascii="Verdana" w:eastAsia="Times New Roman" w:hAnsi="Verdana" w:cs="Times New Roman"/>
            <w:u w:val="single"/>
          </w:rPr>
          <w:t>Jesus</w:t>
        </w:r>
      </w:hyperlink>
      <w:r w:rsidR="00560DDC" w:rsidRPr="00560DDC">
        <w:rPr>
          <w:rFonts w:ascii="Verdana" w:eastAsia="Times New Roman" w:hAnsi="Verdana" w:cs="Times New Roman"/>
        </w:rPr>
        <w:t xml:space="preserve"> came from the town of </w:t>
      </w:r>
      <w:hyperlink r:id="rId5" w:history="1">
        <w:r w:rsidR="00560DDC" w:rsidRPr="00E23B93">
          <w:rPr>
            <w:rFonts w:ascii="Verdana" w:eastAsia="Times New Roman" w:hAnsi="Verdana" w:cs="Times New Roman"/>
            <w:u w:val="single"/>
          </w:rPr>
          <w:t>Nazareth</w:t>
        </w:r>
      </w:hyperlink>
      <w:r w:rsidR="00560DDC" w:rsidRPr="00560DDC">
        <w:rPr>
          <w:rFonts w:ascii="Verdana" w:eastAsia="Times New Roman" w:hAnsi="Verdana" w:cs="Times New Roman"/>
        </w:rPr>
        <w:t xml:space="preserve"> in Galilee. This northern territory of Palestine was also his most important area of activity.</w:t>
      </w:r>
      <w:r w:rsidR="00560DDC" w:rsidRPr="00560DDC">
        <w:rPr>
          <w:rFonts w:ascii="Times New Roman" w:eastAsia="Times New Roman" w:hAnsi="Times New Roman" w:cs="Times New Roman"/>
        </w:rPr>
        <w:t xml:space="preserve"> </w:t>
      </w:r>
    </w:p>
    <w:p w14:paraId="36076E2C"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rPr>
        <w:t xml:space="preserve">Apart from the larger towns of </w:t>
      </w:r>
      <w:proofErr w:type="spellStart"/>
      <w:r w:rsidRPr="00560DDC">
        <w:rPr>
          <w:rFonts w:ascii="Verdana" w:eastAsia="Times New Roman" w:hAnsi="Verdana" w:cs="Times New Roman"/>
        </w:rPr>
        <w:t>Sepphoris</w:t>
      </w:r>
      <w:proofErr w:type="spellEnd"/>
      <w:r w:rsidRPr="00560DDC">
        <w:rPr>
          <w:rFonts w:ascii="Verdana" w:eastAsia="Times New Roman" w:hAnsi="Verdana" w:cs="Times New Roman"/>
        </w:rPr>
        <w:t xml:space="preserve"> and </w:t>
      </w:r>
      <w:proofErr w:type="spellStart"/>
      <w:r w:rsidRPr="00560DDC">
        <w:rPr>
          <w:rFonts w:ascii="Verdana" w:eastAsia="Times New Roman" w:hAnsi="Verdana" w:cs="Times New Roman"/>
        </w:rPr>
        <w:t>Tiberias</w:t>
      </w:r>
      <w:proofErr w:type="spellEnd"/>
      <w:r w:rsidR="009E14F4" w:rsidRPr="00E23B93">
        <w:rPr>
          <w:rFonts w:ascii="Verdana" w:eastAsia="Times New Roman" w:hAnsi="Verdana" w:cs="Times New Roman"/>
        </w:rPr>
        <w:t>,</w:t>
      </w:r>
      <w:r w:rsidRPr="00560DDC">
        <w:rPr>
          <w:rFonts w:ascii="Verdana" w:eastAsia="Times New Roman" w:hAnsi="Verdana" w:cs="Times New Roman"/>
        </w:rPr>
        <w:t xml:space="preserve"> Galilee was a country area, and agriculture was the main occupation. The Lake of Gennesaret was famous for its fishing. Jesus is said to have found his first disciples among fishermen (Mark 1:16-29).</w:t>
      </w:r>
      <w:r w:rsidRPr="00560DDC">
        <w:rPr>
          <w:rFonts w:ascii="Times New Roman" w:eastAsia="Times New Roman" w:hAnsi="Times New Roman" w:cs="Times New Roman"/>
        </w:rPr>
        <w:t xml:space="preserve"> </w:t>
      </w:r>
    </w:p>
    <w:p w14:paraId="561A57F0"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rPr>
        <w:t xml:space="preserve">In the time of Jesus Galilee was surrounded by a number of </w:t>
      </w:r>
      <w:hyperlink r:id="rId6" w:anchor="Hellenistic%20Culture%20in%20Palestine" w:history="1">
        <w:r w:rsidRPr="00E23B93">
          <w:rPr>
            <w:rFonts w:ascii="Verdana" w:eastAsia="Times New Roman" w:hAnsi="Verdana" w:cs="Times New Roman"/>
            <w:u w:val="single"/>
          </w:rPr>
          <w:t>Greek</w:t>
        </w:r>
      </w:hyperlink>
      <w:r w:rsidRPr="00560DDC">
        <w:rPr>
          <w:rFonts w:ascii="Verdana" w:eastAsia="Times New Roman" w:hAnsi="Verdana" w:cs="Times New Roman"/>
        </w:rPr>
        <w:t xml:space="preserve"> cities. There was also in Galilee a group of ten Greek towns - </w:t>
      </w:r>
      <w:r w:rsidRPr="00560DDC">
        <w:rPr>
          <w:rFonts w:ascii="Verdana" w:eastAsia="Times New Roman" w:hAnsi="Verdana" w:cs="Times New Roman"/>
          <w:i/>
          <w:iCs/>
        </w:rPr>
        <w:t>the Decapolis</w:t>
      </w:r>
      <w:r w:rsidRPr="00560DDC">
        <w:rPr>
          <w:rFonts w:ascii="Verdana" w:eastAsia="Times New Roman" w:hAnsi="Verdana" w:cs="Times New Roman"/>
        </w:rPr>
        <w:t xml:space="preserve">. The rest of the area was </w:t>
      </w:r>
      <w:hyperlink r:id="rId7" w:anchor="Judaism%20was%20a%20Diverse%20Phenomenon" w:history="1">
        <w:r w:rsidRPr="00E23B93">
          <w:rPr>
            <w:rFonts w:ascii="Verdana" w:eastAsia="Times New Roman" w:hAnsi="Verdana" w:cs="Times New Roman"/>
            <w:u w:val="single"/>
          </w:rPr>
          <w:t>Jewish</w:t>
        </w:r>
      </w:hyperlink>
      <w:r w:rsidRPr="00560DDC">
        <w:rPr>
          <w:rFonts w:ascii="Verdana" w:eastAsia="Times New Roman" w:hAnsi="Verdana" w:cs="Times New Roman"/>
        </w:rPr>
        <w:t>.</w:t>
      </w:r>
      <w:r w:rsidRPr="00560DDC">
        <w:rPr>
          <w:rFonts w:ascii="Times New Roman" w:eastAsia="Times New Roman" w:hAnsi="Times New Roman" w:cs="Times New Roman"/>
        </w:rPr>
        <w:t xml:space="preserve"> </w:t>
      </w:r>
    </w:p>
    <w:p w14:paraId="4BAC76BE" w14:textId="77777777" w:rsidR="00560DDC" w:rsidRPr="00560DDC" w:rsidRDefault="00767F9D" w:rsidP="00560DDC">
      <w:pPr>
        <w:rPr>
          <w:rFonts w:ascii="Times New Roman" w:eastAsia="Times New Roman" w:hAnsi="Times New Roman" w:cs="Times New Roman"/>
        </w:rPr>
      </w:pPr>
      <w:r>
        <w:rPr>
          <w:rFonts w:ascii="Times New Roman" w:eastAsia="Times New Roman" w:hAnsi="Times New Roman" w:cs="Times New Roman"/>
        </w:rPr>
        <w:pict w14:anchorId="0B641A5B">
          <v:rect id="_x0000_i1026" style="width:468pt;height:1.5pt" o:hralign="center" o:hrstd="t" o:hrnoshade="t" o:hr="t" fillcolor="gray" stroked="f"/>
        </w:pict>
      </w:r>
    </w:p>
    <w:p w14:paraId="325427B9" w14:textId="77777777" w:rsidR="00560DDC" w:rsidRPr="00560DDC" w:rsidRDefault="00560DDC" w:rsidP="00560DDC">
      <w:pPr>
        <w:rPr>
          <w:rFonts w:ascii="Times New Roman" w:eastAsia="Times New Roman" w:hAnsi="Times New Roman" w:cs="Times New Roman"/>
        </w:rPr>
      </w:pPr>
      <w:bookmarkStart w:id="3" w:name="Samaria"/>
      <w:bookmarkEnd w:id="3"/>
    </w:p>
    <w:p w14:paraId="6184AFBC"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sz w:val="36"/>
          <w:szCs w:val="36"/>
        </w:rPr>
        <w:t>Samaria</w:t>
      </w:r>
      <w:r w:rsidRPr="00560DDC">
        <w:rPr>
          <w:rFonts w:ascii="Times New Roman" w:eastAsia="Times New Roman" w:hAnsi="Times New Roman" w:cs="Times New Roman"/>
        </w:rPr>
        <w:t xml:space="preserve"> </w:t>
      </w:r>
      <w:r w:rsidRPr="00560DDC">
        <w:rPr>
          <w:rFonts w:ascii="Times New Roman" w:eastAsia="Times New Roman" w:hAnsi="Times New Roman" w:cs="Times New Roman"/>
        </w:rPr>
        <w:br/>
        <w:t xml:space="preserve">  </w:t>
      </w:r>
    </w:p>
    <w:p w14:paraId="3A569CBC"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rPr>
        <w:t>South of Galilee lived the Samaritans, a mixed population resulting from political transfers of population, whom the Jews did not consider to be real Jews.</w:t>
      </w:r>
      <w:r w:rsidRPr="00560DDC">
        <w:rPr>
          <w:rFonts w:ascii="Times New Roman" w:eastAsia="Times New Roman" w:hAnsi="Times New Roman" w:cs="Times New Roman"/>
        </w:rPr>
        <w:t xml:space="preserve"> </w:t>
      </w:r>
    </w:p>
    <w:p w14:paraId="27C79F2E"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rPr>
        <w:lastRenderedPageBreak/>
        <w:t xml:space="preserve">While the Jewish </w:t>
      </w:r>
      <w:hyperlink r:id="rId8" w:anchor="The%20Temple" w:history="1">
        <w:r w:rsidRPr="00E23B93">
          <w:rPr>
            <w:rFonts w:ascii="Verdana" w:eastAsia="Times New Roman" w:hAnsi="Verdana" w:cs="Times New Roman"/>
            <w:u w:val="single"/>
          </w:rPr>
          <w:t>Temple</w:t>
        </w:r>
      </w:hyperlink>
      <w:r w:rsidRPr="00560DDC">
        <w:rPr>
          <w:rFonts w:ascii="Verdana" w:eastAsia="Times New Roman" w:hAnsi="Verdana" w:cs="Times New Roman"/>
        </w:rPr>
        <w:t xml:space="preserve"> was situated on the Temple Mount in </w:t>
      </w:r>
      <w:hyperlink r:id="rId9" w:anchor="Jerusalem" w:history="1">
        <w:r w:rsidRPr="00E23B93">
          <w:rPr>
            <w:rFonts w:ascii="Verdana" w:eastAsia="Times New Roman" w:hAnsi="Verdana" w:cs="Times New Roman"/>
            <w:u w:val="single"/>
          </w:rPr>
          <w:t>Jerusalem</w:t>
        </w:r>
      </w:hyperlink>
      <w:r w:rsidRPr="00560DDC">
        <w:rPr>
          <w:rFonts w:ascii="Verdana" w:eastAsia="Times New Roman" w:hAnsi="Verdana" w:cs="Times New Roman"/>
        </w:rPr>
        <w:t>, the Samaritans regarded Mt. Gerizim as sacred. They recognized as Holy Scripture only the five books of Moses, and the textual form they used was different from that in use among the Jews.</w:t>
      </w:r>
      <w:r w:rsidRPr="00560DDC">
        <w:rPr>
          <w:rFonts w:ascii="Times New Roman" w:eastAsia="Times New Roman" w:hAnsi="Times New Roman" w:cs="Times New Roman"/>
        </w:rPr>
        <w:t xml:space="preserve"> </w:t>
      </w:r>
    </w:p>
    <w:p w14:paraId="30327B1B" w14:textId="77777777" w:rsidR="00560DDC" w:rsidRPr="00560DDC" w:rsidRDefault="00767F9D" w:rsidP="00560DDC">
      <w:pPr>
        <w:rPr>
          <w:rFonts w:ascii="Times New Roman" w:eastAsia="Times New Roman" w:hAnsi="Times New Roman" w:cs="Times New Roman"/>
        </w:rPr>
      </w:pPr>
      <w:r>
        <w:rPr>
          <w:rFonts w:ascii="Times New Roman" w:eastAsia="Times New Roman" w:hAnsi="Times New Roman" w:cs="Times New Roman"/>
        </w:rPr>
        <w:pict w14:anchorId="1A53D221">
          <v:rect id="_x0000_i1027" style="width:468pt;height:1.5pt" o:hralign="center" o:hrstd="t" o:hrnoshade="t" o:hr="t" fillcolor="gray" stroked="f"/>
        </w:pict>
      </w:r>
    </w:p>
    <w:p w14:paraId="1BA99B05" w14:textId="77777777" w:rsidR="00560DDC" w:rsidRPr="00560DDC" w:rsidRDefault="00560DDC" w:rsidP="00560DDC">
      <w:pPr>
        <w:rPr>
          <w:rFonts w:ascii="Times New Roman" w:eastAsia="Times New Roman" w:hAnsi="Times New Roman" w:cs="Times New Roman"/>
        </w:rPr>
      </w:pPr>
      <w:bookmarkStart w:id="4" w:name="Judaea"/>
      <w:bookmarkEnd w:id="4"/>
    </w:p>
    <w:p w14:paraId="54ACCAFC"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sz w:val="36"/>
          <w:szCs w:val="36"/>
        </w:rPr>
        <w:t>Judaea</w:t>
      </w:r>
      <w:r w:rsidRPr="00560DDC">
        <w:rPr>
          <w:rFonts w:ascii="Times New Roman" w:eastAsia="Times New Roman" w:hAnsi="Times New Roman" w:cs="Times New Roman"/>
        </w:rPr>
        <w:t xml:space="preserve"> </w:t>
      </w:r>
      <w:r w:rsidRPr="00560DDC">
        <w:rPr>
          <w:rFonts w:ascii="Times New Roman" w:eastAsia="Times New Roman" w:hAnsi="Times New Roman" w:cs="Times New Roman"/>
        </w:rPr>
        <w:br/>
        <w:t xml:space="preserve">  </w:t>
      </w:r>
    </w:p>
    <w:p w14:paraId="03F3F9EC"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rPr>
        <w:t xml:space="preserve">The name </w:t>
      </w:r>
      <w:r w:rsidRPr="00560DDC">
        <w:rPr>
          <w:rFonts w:ascii="Verdana" w:eastAsia="Times New Roman" w:hAnsi="Verdana" w:cs="Times New Roman"/>
          <w:i/>
          <w:iCs/>
        </w:rPr>
        <w:t>Judaea</w:t>
      </w:r>
      <w:r w:rsidRPr="00560DDC">
        <w:rPr>
          <w:rFonts w:ascii="Verdana" w:eastAsia="Times New Roman" w:hAnsi="Verdana" w:cs="Times New Roman"/>
        </w:rPr>
        <w:t xml:space="preserve"> had two different senses. Firstly, it meant the area surrounding </w:t>
      </w:r>
      <w:hyperlink r:id="rId10" w:anchor="Jerusalem" w:history="1">
        <w:r w:rsidRPr="00E23B93">
          <w:rPr>
            <w:rFonts w:ascii="Verdana" w:eastAsia="Times New Roman" w:hAnsi="Verdana" w:cs="Times New Roman"/>
            <w:u w:val="single"/>
          </w:rPr>
          <w:t>Jerusalem</w:t>
        </w:r>
      </w:hyperlink>
      <w:r w:rsidRPr="00560DDC">
        <w:rPr>
          <w:rFonts w:ascii="Verdana" w:eastAsia="Times New Roman" w:hAnsi="Verdana" w:cs="Times New Roman"/>
        </w:rPr>
        <w:t>, secondly it meant the whole area inhabited by Jews, which finally became a Roman province.</w:t>
      </w:r>
      <w:r w:rsidRPr="00560DDC">
        <w:rPr>
          <w:rFonts w:ascii="Times New Roman" w:eastAsia="Times New Roman" w:hAnsi="Times New Roman" w:cs="Times New Roman"/>
        </w:rPr>
        <w:t xml:space="preserve"> </w:t>
      </w:r>
    </w:p>
    <w:p w14:paraId="41C77414"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rPr>
        <w:t>The mountainous region surrounding Jerusalem is dry and bare. To the east is the Dead Sea. In the oasis area north of the Dead Sea is Jericho, which is thought to be one of the oldest towns in the world.</w:t>
      </w:r>
      <w:r w:rsidRPr="00560DDC">
        <w:rPr>
          <w:rFonts w:ascii="Times New Roman" w:eastAsia="Times New Roman" w:hAnsi="Times New Roman" w:cs="Times New Roman"/>
        </w:rPr>
        <w:t xml:space="preserve"> </w:t>
      </w:r>
    </w:p>
    <w:p w14:paraId="1BBCF697" w14:textId="77777777" w:rsidR="00560DDC" w:rsidRPr="00560DDC" w:rsidRDefault="00767F9D" w:rsidP="00560DDC">
      <w:pPr>
        <w:rPr>
          <w:rFonts w:ascii="Times New Roman" w:eastAsia="Times New Roman" w:hAnsi="Times New Roman" w:cs="Times New Roman"/>
        </w:rPr>
      </w:pPr>
      <w:r>
        <w:rPr>
          <w:rFonts w:ascii="Times New Roman" w:eastAsia="Times New Roman" w:hAnsi="Times New Roman" w:cs="Times New Roman"/>
        </w:rPr>
        <w:pict w14:anchorId="1CB0F0E4">
          <v:rect id="_x0000_i1028" style="width:468pt;height:1.5pt" o:hralign="center" o:hrstd="t" o:hrnoshade="t" o:hr="t" fillcolor="gray" stroked="f"/>
        </w:pict>
      </w:r>
    </w:p>
    <w:p w14:paraId="3B4CB1BB" w14:textId="77777777" w:rsidR="00560DDC" w:rsidRPr="00560DDC" w:rsidRDefault="00560DDC" w:rsidP="00560DDC">
      <w:pPr>
        <w:rPr>
          <w:rFonts w:ascii="Times New Roman" w:eastAsia="Times New Roman" w:hAnsi="Times New Roman" w:cs="Times New Roman"/>
        </w:rPr>
      </w:pPr>
      <w:bookmarkStart w:id="5" w:name="Jerusalem"/>
      <w:bookmarkEnd w:id="5"/>
    </w:p>
    <w:p w14:paraId="084B3997"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sz w:val="36"/>
          <w:szCs w:val="36"/>
        </w:rPr>
        <w:t>Jerusalem</w:t>
      </w:r>
      <w:r w:rsidRPr="00560DDC">
        <w:rPr>
          <w:rFonts w:ascii="Times New Roman" w:eastAsia="Times New Roman" w:hAnsi="Times New Roman" w:cs="Times New Roman"/>
        </w:rPr>
        <w:t xml:space="preserve"> </w:t>
      </w:r>
      <w:r w:rsidRPr="00560DDC">
        <w:rPr>
          <w:rFonts w:ascii="Times New Roman" w:eastAsia="Times New Roman" w:hAnsi="Times New Roman" w:cs="Times New Roman"/>
        </w:rPr>
        <w:br/>
        <w:t xml:space="preserve">  </w:t>
      </w:r>
    </w:p>
    <w:p w14:paraId="48ED037D"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rPr>
        <w:t xml:space="preserve">To the Jews </w:t>
      </w:r>
      <w:hyperlink r:id="rId11" w:history="1">
        <w:r w:rsidRPr="00E23B93">
          <w:rPr>
            <w:rFonts w:ascii="Verdana" w:eastAsia="Times New Roman" w:hAnsi="Verdana" w:cs="Times New Roman"/>
            <w:u w:val="single"/>
          </w:rPr>
          <w:t>Jerusalem</w:t>
        </w:r>
      </w:hyperlink>
      <w:r w:rsidRPr="00560DDC">
        <w:rPr>
          <w:rFonts w:ascii="Verdana" w:eastAsia="Times New Roman" w:hAnsi="Verdana" w:cs="Times New Roman"/>
        </w:rPr>
        <w:t xml:space="preserve"> was the centre of the world, where God dwelt in the </w:t>
      </w:r>
      <w:hyperlink r:id="rId12" w:anchor="The%20Temple" w:history="1">
        <w:r w:rsidRPr="00E23B93">
          <w:rPr>
            <w:rFonts w:ascii="Verdana" w:eastAsia="Times New Roman" w:hAnsi="Verdana" w:cs="Times New Roman"/>
            <w:u w:val="single"/>
          </w:rPr>
          <w:t>Temple</w:t>
        </w:r>
      </w:hyperlink>
      <w:r w:rsidRPr="00560DDC">
        <w:rPr>
          <w:rFonts w:ascii="Verdana" w:eastAsia="Times New Roman" w:hAnsi="Verdana" w:cs="Times New Roman"/>
        </w:rPr>
        <w:t xml:space="preserve">. The Jews went there on pilgrimage at least once a year. It was also the economic, administrative and cultural centre. The Roman administration of Palestine was directed from </w:t>
      </w:r>
      <w:hyperlink r:id="rId13" w:history="1">
        <w:r w:rsidRPr="00E23B93">
          <w:rPr>
            <w:rFonts w:ascii="Verdana" w:eastAsia="Times New Roman" w:hAnsi="Verdana" w:cs="Times New Roman"/>
            <w:u w:val="single"/>
          </w:rPr>
          <w:t>Caesarea</w:t>
        </w:r>
      </w:hyperlink>
      <w:r w:rsidRPr="00560DDC">
        <w:rPr>
          <w:rFonts w:ascii="Verdana" w:eastAsia="Times New Roman" w:hAnsi="Verdana" w:cs="Times New Roman"/>
        </w:rPr>
        <w:t>.</w:t>
      </w:r>
      <w:r w:rsidRPr="00560DDC">
        <w:rPr>
          <w:rFonts w:ascii="Times New Roman" w:eastAsia="Times New Roman" w:hAnsi="Times New Roman" w:cs="Times New Roman"/>
        </w:rPr>
        <w:t xml:space="preserve"> </w:t>
      </w:r>
    </w:p>
    <w:p w14:paraId="47AB9DA3" w14:textId="77777777" w:rsidR="00560DDC" w:rsidRPr="00560DDC" w:rsidRDefault="00767F9D" w:rsidP="00560DDC">
      <w:pPr>
        <w:rPr>
          <w:rFonts w:ascii="Times New Roman" w:eastAsia="Times New Roman" w:hAnsi="Times New Roman" w:cs="Times New Roman"/>
        </w:rPr>
      </w:pPr>
      <w:r>
        <w:rPr>
          <w:rFonts w:ascii="Times New Roman" w:eastAsia="Times New Roman" w:hAnsi="Times New Roman" w:cs="Times New Roman"/>
        </w:rPr>
        <w:pict w14:anchorId="4B161772">
          <v:rect id="_x0000_i1029" style="width:468pt;height:1.5pt" o:hralign="center" o:hrstd="t" o:hrnoshade="t" o:hr="t" fillcolor="gray" stroked="f"/>
        </w:pict>
      </w:r>
    </w:p>
    <w:p w14:paraId="1DCB5E25" w14:textId="77777777" w:rsidR="00560DDC" w:rsidRPr="00560DDC" w:rsidRDefault="00560DDC" w:rsidP="00560DDC">
      <w:pPr>
        <w:rPr>
          <w:rFonts w:ascii="Times New Roman" w:eastAsia="Times New Roman" w:hAnsi="Times New Roman" w:cs="Times New Roman"/>
        </w:rPr>
      </w:pPr>
      <w:bookmarkStart w:id="6" w:name="The_Herodian_Dynasty"/>
      <w:bookmarkEnd w:id="6"/>
    </w:p>
    <w:p w14:paraId="1DE76272"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sz w:val="36"/>
          <w:szCs w:val="36"/>
        </w:rPr>
        <w:t>The Herodian Dynasty</w:t>
      </w:r>
      <w:r w:rsidRPr="00560DDC">
        <w:rPr>
          <w:rFonts w:ascii="Times New Roman" w:eastAsia="Times New Roman" w:hAnsi="Times New Roman" w:cs="Times New Roman"/>
        </w:rPr>
        <w:t xml:space="preserve"> </w:t>
      </w:r>
      <w:r w:rsidRPr="00560DDC">
        <w:rPr>
          <w:rFonts w:ascii="Times New Roman" w:eastAsia="Times New Roman" w:hAnsi="Times New Roman" w:cs="Times New Roman"/>
        </w:rPr>
        <w:br/>
        <w:t xml:space="preserve">  </w:t>
      </w:r>
    </w:p>
    <w:p w14:paraId="50B8814F"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rPr>
        <w:t xml:space="preserve">At the time of the birth of </w:t>
      </w:r>
      <w:hyperlink r:id="rId14" w:anchor="Jesus" w:history="1">
        <w:r w:rsidRPr="00E23B93">
          <w:rPr>
            <w:rFonts w:ascii="Verdana" w:eastAsia="Times New Roman" w:hAnsi="Verdana" w:cs="Times New Roman"/>
            <w:u w:val="single"/>
          </w:rPr>
          <w:t>Jesus</w:t>
        </w:r>
      </w:hyperlink>
      <w:r w:rsidRPr="00560DDC">
        <w:rPr>
          <w:rFonts w:ascii="Verdana" w:eastAsia="Times New Roman" w:hAnsi="Verdana" w:cs="Times New Roman"/>
        </w:rPr>
        <w:t xml:space="preserve"> Palestine was ruled by the Roman vassal king </w:t>
      </w:r>
      <w:r w:rsidRPr="00560DDC">
        <w:rPr>
          <w:rFonts w:ascii="Verdana" w:eastAsia="Times New Roman" w:hAnsi="Verdana" w:cs="Times New Roman"/>
          <w:b/>
          <w:bCs/>
        </w:rPr>
        <w:t>Herod the Great</w:t>
      </w:r>
      <w:r w:rsidRPr="00560DDC">
        <w:rPr>
          <w:rFonts w:ascii="Verdana" w:eastAsia="Times New Roman" w:hAnsi="Verdana" w:cs="Times New Roman"/>
        </w:rPr>
        <w:t xml:space="preserve">, who was renowned for his great building projects and for his </w:t>
      </w:r>
      <w:proofErr w:type="spellStart"/>
      <w:r w:rsidRPr="00560DDC">
        <w:rPr>
          <w:rFonts w:ascii="Verdana" w:eastAsia="Times New Roman" w:hAnsi="Verdana" w:cs="Times New Roman"/>
        </w:rPr>
        <w:t>arbirtrary</w:t>
      </w:r>
      <w:proofErr w:type="spellEnd"/>
      <w:r w:rsidRPr="00560DDC">
        <w:rPr>
          <w:rFonts w:ascii="Verdana" w:eastAsia="Times New Roman" w:hAnsi="Verdana" w:cs="Times New Roman"/>
        </w:rPr>
        <w:t xml:space="preserve"> actions and ruthlessness, which towards the end of his rule became sheer paranoia.</w:t>
      </w:r>
      <w:r w:rsidRPr="00560DDC">
        <w:rPr>
          <w:rFonts w:ascii="Times New Roman" w:eastAsia="Times New Roman" w:hAnsi="Times New Roman" w:cs="Times New Roman"/>
        </w:rPr>
        <w:t xml:space="preserve"> </w:t>
      </w:r>
    </w:p>
    <w:p w14:paraId="5145A1FE"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rPr>
        <w:t xml:space="preserve">After the death of Herod his dominion was divided into three parts among his sons, who continued as Roman vassals. </w:t>
      </w:r>
      <w:r w:rsidRPr="00560DDC">
        <w:rPr>
          <w:rFonts w:ascii="Verdana" w:eastAsia="Times New Roman" w:hAnsi="Verdana" w:cs="Times New Roman"/>
          <w:b/>
          <w:bCs/>
        </w:rPr>
        <w:t>Archelaus</w:t>
      </w:r>
      <w:r w:rsidRPr="00560DDC">
        <w:rPr>
          <w:rFonts w:ascii="Verdana" w:eastAsia="Times New Roman" w:hAnsi="Verdana" w:cs="Times New Roman"/>
        </w:rPr>
        <w:t xml:space="preserve"> was given control of </w:t>
      </w:r>
      <w:hyperlink r:id="rId15" w:anchor="Judaea" w:history="1">
        <w:r w:rsidRPr="00E23B93">
          <w:rPr>
            <w:rFonts w:ascii="Verdana" w:eastAsia="Times New Roman" w:hAnsi="Verdana" w:cs="Times New Roman"/>
            <w:u w:val="single"/>
          </w:rPr>
          <w:t>Judaea</w:t>
        </w:r>
      </w:hyperlink>
      <w:r w:rsidRPr="00560DDC">
        <w:rPr>
          <w:rFonts w:ascii="Verdana" w:eastAsia="Times New Roman" w:hAnsi="Verdana" w:cs="Times New Roman"/>
        </w:rPr>
        <w:t xml:space="preserve"> and the region of </w:t>
      </w:r>
      <w:proofErr w:type="spellStart"/>
      <w:r w:rsidRPr="00560DDC">
        <w:rPr>
          <w:rFonts w:ascii="Verdana" w:eastAsia="Times New Roman" w:hAnsi="Verdana" w:cs="Times New Roman"/>
        </w:rPr>
        <w:t>Perea</w:t>
      </w:r>
      <w:proofErr w:type="spellEnd"/>
      <w:r w:rsidRPr="00560DDC">
        <w:rPr>
          <w:rFonts w:ascii="Verdana" w:eastAsia="Times New Roman" w:hAnsi="Verdana" w:cs="Times New Roman"/>
        </w:rPr>
        <w:t xml:space="preserve"> east of the Jordan. He was, however, a bad king. In 6 A.D. the complaints of his subjects led to his being exiled by the Emperor to Gaul. At the same time Judaea, </w:t>
      </w:r>
      <w:hyperlink r:id="rId16" w:anchor="Samaria" w:history="1">
        <w:r w:rsidRPr="00E23B93">
          <w:rPr>
            <w:rFonts w:ascii="Verdana" w:eastAsia="Times New Roman" w:hAnsi="Verdana" w:cs="Times New Roman"/>
            <w:u w:val="single"/>
          </w:rPr>
          <w:t>Samaria</w:t>
        </w:r>
      </w:hyperlink>
      <w:r w:rsidRPr="00560DDC">
        <w:rPr>
          <w:rFonts w:ascii="Verdana" w:eastAsia="Times New Roman" w:hAnsi="Verdana" w:cs="Times New Roman"/>
        </w:rPr>
        <w:t xml:space="preserve"> and </w:t>
      </w:r>
      <w:proofErr w:type="spellStart"/>
      <w:r w:rsidRPr="00560DDC">
        <w:rPr>
          <w:rFonts w:ascii="Verdana" w:eastAsia="Times New Roman" w:hAnsi="Verdana" w:cs="Times New Roman"/>
        </w:rPr>
        <w:t>Idumaea</w:t>
      </w:r>
      <w:proofErr w:type="spellEnd"/>
      <w:r w:rsidRPr="00560DDC">
        <w:rPr>
          <w:rFonts w:ascii="Verdana" w:eastAsia="Times New Roman" w:hAnsi="Verdana" w:cs="Times New Roman"/>
        </w:rPr>
        <w:t xml:space="preserve"> were united to form the province of Judaea, whose administrator was - under the imperial legate of Syria - a representative of Rome, at first a prefect, later a procurator.</w:t>
      </w:r>
      <w:r w:rsidRPr="00560DDC">
        <w:rPr>
          <w:rFonts w:ascii="Times New Roman" w:eastAsia="Times New Roman" w:hAnsi="Times New Roman" w:cs="Times New Roman"/>
        </w:rPr>
        <w:t xml:space="preserve"> </w:t>
      </w:r>
    </w:p>
    <w:p w14:paraId="7764757F" w14:textId="77777777" w:rsidR="00560DDC" w:rsidRPr="00560DDC" w:rsidRDefault="00767F9D" w:rsidP="00560DDC">
      <w:pPr>
        <w:spacing w:before="100" w:beforeAutospacing="1" w:after="100" w:afterAutospacing="1"/>
        <w:rPr>
          <w:rFonts w:ascii="Times New Roman" w:eastAsia="Times New Roman" w:hAnsi="Times New Roman" w:cs="Times New Roman"/>
        </w:rPr>
      </w:pPr>
      <w:hyperlink r:id="rId17" w:anchor="Galilee" w:history="1">
        <w:r w:rsidR="00560DDC" w:rsidRPr="00E23B93">
          <w:rPr>
            <w:rFonts w:ascii="Verdana" w:eastAsia="Times New Roman" w:hAnsi="Verdana" w:cs="Times New Roman"/>
            <w:u w:val="single"/>
          </w:rPr>
          <w:t>Galilee</w:t>
        </w:r>
      </w:hyperlink>
      <w:r w:rsidR="00560DDC" w:rsidRPr="00560DDC">
        <w:rPr>
          <w:rFonts w:ascii="Verdana" w:eastAsia="Times New Roman" w:hAnsi="Verdana" w:cs="Times New Roman"/>
        </w:rPr>
        <w:t xml:space="preserve"> was ruled by Archelaus' brother </w:t>
      </w:r>
      <w:r w:rsidR="00560DDC" w:rsidRPr="00560DDC">
        <w:rPr>
          <w:rFonts w:ascii="Verdana" w:eastAsia="Times New Roman" w:hAnsi="Verdana" w:cs="Times New Roman"/>
          <w:b/>
          <w:bCs/>
        </w:rPr>
        <w:t>Antipas</w:t>
      </w:r>
      <w:r w:rsidR="00560DDC" w:rsidRPr="00560DDC">
        <w:rPr>
          <w:rFonts w:ascii="Verdana" w:eastAsia="Times New Roman" w:hAnsi="Verdana" w:cs="Times New Roman"/>
        </w:rPr>
        <w:t xml:space="preserve">. His actions, too, caused bad blood among his subjects. For instance, </w:t>
      </w:r>
      <w:r w:rsidR="00560DDC" w:rsidRPr="00560DDC">
        <w:rPr>
          <w:rFonts w:ascii="Verdana" w:eastAsia="Times New Roman" w:hAnsi="Verdana" w:cs="Times New Roman"/>
          <w:b/>
          <w:bCs/>
        </w:rPr>
        <w:t xml:space="preserve">John the Baptist </w:t>
      </w:r>
      <w:r w:rsidR="00560DDC" w:rsidRPr="00560DDC">
        <w:rPr>
          <w:rFonts w:ascii="Verdana" w:eastAsia="Times New Roman" w:hAnsi="Verdana" w:cs="Times New Roman"/>
        </w:rPr>
        <w:t>criticized Antipas, who eventually had him executed (see Mark 6:14-29). As a result of political intrigue Antipas too was exiled to Gaul in 39 A.D.</w:t>
      </w:r>
      <w:r w:rsidR="00560DDC" w:rsidRPr="00560DDC">
        <w:rPr>
          <w:rFonts w:ascii="Times New Roman" w:eastAsia="Times New Roman" w:hAnsi="Times New Roman" w:cs="Times New Roman"/>
        </w:rPr>
        <w:t xml:space="preserve"> </w:t>
      </w:r>
    </w:p>
    <w:p w14:paraId="63FC7C60"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rPr>
        <w:t xml:space="preserve">The only one of Herod the Great's sons to be a successful ruler was </w:t>
      </w:r>
      <w:r w:rsidRPr="00560DDC">
        <w:rPr>
          <w:rFonts w:ascii="Verdana" w:eastAsia="Times New Roman" w:hAnsi="Verdana" w:cs="Times New Roman"/>
          <w:b/>
          <w:bCs/>
        </w:rPr>
        <w:t>Philip</w:t>
      </w:r>
      <w:r w:rsidRPr="00560DDC">
        <w:rPr>
          <w:rFonts w:ascii="Verdana" w:eastAsia="Times New Roman" w:hAnsi="Verdana" w:cs="Times New Roman"/>
        </w:rPr>
        <w:t xml:space="preserve">, who ruled from Galilee the regions of </w:t>
      </w:r>
      <w:proofErr w:type="spellStart"/>
      <w:r w:rsidRPr="00560DDC">
        <w:rPr>
          <w:rFonts w:ascii="Verdana" w:eastAsia="Times New Roman" w:hAnsi="Verdana" w:cs="Times New Roman"/>
        </w:rPr>
        <w:t>Trachonitis</w:t>
      </w:r>
      <w:proofErr w:type="spellEnd"/>
      <w:r w:rsidRPr="00560DDC">
        <w:rPr>
          <w:rFonts w:ascii="Verdana" w:eastAsia="Times New Roman" w:hAnsi="Verdana" w:cs="Times New Roman"/>
        </w:rPr>
        <w:t xml:space="preserve">, </w:t>
      </w:r>
      <w:proofErr w:type="spellStart"/>
      <w:r w:rsidRPr="00560DDC">
        <w:rPr>
          <w:rFonts w:ascii="Verdana" w:eastAsia="Times New Roman" w:hAnsi="Verdana" w:cs="Times New Roman"/>
        </w:rPr>
        <w:t>Gaulanitis</w:t>
      </w:r>
      <w:proofErr w:type="spellEnd"/>
      <w:r w:rsidRPr="00560DDC">
        <w:rPr>
          <w:rFonts w:ascii="Verdana" w:eastAsia="Times New Roman" w:hAnsi="Verdana" w:cs="Times New Roman"/>
        </w:rPr>
        <w:t xml:space="preserve">, </w:t>
      </w:r>
      <w:proofErr w:type="spellStart"/>
      <w:r w:rsidRPr="00560DDC">
        <w:rPr>
          <w:rFonts w:ascii="Verdana" w:eastAsia="Times New Roman" w:hAnsi="Verdana" w:cs="Times New Roman"/>
        </w:rPr>
        <w:t>Batanaea</w:t>
      </w:r>
      <w:proofErr w:type="spellEnd"/>
      <w:r w:rsidRPr="00560DDC">
        <w:rPr>
          <w:rFonts w:ascii="Verdana" w:eastAsia="Times New Roman" w:hAnsi="Verdana" w:cs="Times New Roman"/>
        </w:rPr>
        <w:t xml:space="preserve"> and </w:t>
      </w:r>
      <w:proofErr w:type="spellStart"/>
      <w:r w:rsidRPr="00560DDC">
        <w:rPr>
          <w:rFonts w:ascii="Verdana" w:eastAsia="Times New Roman" w:hAnsi="Verdana" w:cs="Times New Roman"/>
        </w:rPr>
        <w:t>Auranitis</w:t>
      </w:r>
      <w:proofErr w:type="spellEnd"/>
      <w:r w:rsidRPr="00560DDC">
        <w:rPr>
          <w:rFonts w:ascii="Verdana" w:eastAsia="Times New Roman" w:hAnsi="Verdana" w:cs="Times New Roman"/>
        </w:rPr>
        <w:t xml:space="preserve"> to the south-east.</w:t>
      </w:r>
      <w:r w:rsidRPr="00560DDC">
        <w:rPr>
          <w:rFonts w:ascii="Times New Roman" w:eastAsia="Times New Roman" w:hAnsi="Times New Roman" w:cs="Times New Roman"/>
        </w:rPr>
        <w:t xml:space="preserve"> </w:t>
      </w:r>
    </w:p>
    <w:p w14:paraId="683C56CC" w14:textId="77777777" w:rsidR="00560DDC" w:rsidRPr="00560DDC" w:rsidRDefault="00767F9D" w:rsidP="00560DDC">
      <w:pPr>
        <w:rPr>
          <w:rFonts w:ascii="Times New Roman" w:eastAsia="Times New Roman" w:hAnsi="Times New Roman" w:cs="Times New Roman"/>
        </w:rPr>
      </w:pPr>
      <w:r>
        <w:rPr>
          <w:rFonts w:ascii="Times New Roman" w:eastAsia="Times New Roman" w:hAnsi="Times New Roman" w:cs="Times New Roman"/>
        </w:rPr>
        <w:pict w14:anchorId="298E483B">
          <v:rect id="_x0000_i1030" style="width:468pt;height:1.5pt" o:hralign="center" o:hrstd="t" o:hrnoshade="t" o:hr="t" fillcolor="gray" stroked="f"/>
        </w:pict>
      </w:r>
    </w:p>
    <w:p w14:paraId="6DDACDD6" w14:textId="77777777" w:rsidR="00560DDC" w:rsidRPr="00560DDC" w:rsidRDefault="00560DDC" w:rsidP="00560DDC">
      <w:pPr>
        <w:rPr>
          <w:rFonts w:ascii="Times New Roman" w:eastAsia="Times New Roman" w:hAnsi="Times New Roman" w:cs="Times New Roman"/>
        </w:rPr>
      </w:pPr>
      <w:bookmarkStart w:id="7" w:name="Pilate"/>
      <w:bookmarkEnd w:id="7"/>
    </w:p>
    <w:p w14:paraId="7E178300"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sz w:val="36"/>
          <w:szCs w:val="36"/>
        </w:rPr>
        <w:t>Pilate</w:t>
      </w:r>
      <w:r w:rsidRPr="00560DDC">
        <w:rPr>
          <w:rFonts w:ascii="Times New Roman" w:eastAsia="Times New Roman" w:hAnsi="Times New Roman" w:cs="Times New Roman"/>
        </w:rPr>
        <w:t xml:space="preserve"> </w:t>
      </w:r>
      <w:r w:rsidRPr="00560DDC">
        <w:rPr>
          <w:rFonts w:ascii="Times New Roman" w:eastAsia="Times New Roman" w:hAnsi="Times New Roman" w:cs="Times New Roman"/>
        </w:rPr>
        <w:br/>
        <w:t xml:space="preserve">  </w:t>
      </w:r>
    </w:p>
    <w:p w14:paraId="6709855E"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rPr>
        <w:t xml:space="preserve">During the period 26-36 the Roman representative in </w:t>
      </w:r>
      <w:hyperlink r:id="rId18" w:anchor="Judaea" w:history="1">
        <w:r w:rsidRPr="00E23B93">
          <w:rPr>
            <w:rFonts w:ascii="Verdana" w:eastAsia="Times New Roman" w:hAnsi="Verdana" w:cs="Times New Roman"/>
            <w:u w:val="single"/>
          </w:rPr>
          <w:t>Judaea</w:t>
        </w:r>
      </w:hyperlink>
      <w:r w:rsidRPr="00560DDC">
        <w:rPr>
          <w:rFonts w:ascii="Verdana" w:eastAsia="Times New Roman" w:hAnsi="Verdana" w:cs="Times New Roman"/>
        </w:rPr>
        <w:t xml:space="preserve"> was Pontius Pilate, who failed to understand the religious feelings of the Jews. This led to repeated conflicts and protests, and in suppressing them Pilate showed cruelty and a tendency to use strong measures. Pilate's career was finally interrupted as a result of complaints made to the Emperor by his subjects.</w:t>
      </w:r>
      <w:r w:rsidRPr="00560DDC">
        <w:rPr>
          <w:rFonts w:ascii="Times New Roman" w:eastAsia="Times New Roman" w:hAnsi="Times New Roman" w:cs="Times New Roman"/>
        </w:rPr>
        <w:t xml:space="preserve"> </w:t>
      </w:r>
    </w:p>
    <w:p w14:paraId="734E566A" w14:textId="77777777" w:rsidR="00560DDC" w:rsidRPr="00560DDC" w:rsidRDefault="00767F9D" w:rsidP="00560DDC">
      <w:pPr>
        <w:rPr>
          <w:rFonts w:ascii="Times New Roman" w:eastAsia="Times New Roman" w:hAnsi="Times New Roman" w:cs="Times New Roman"/>
        </w:rPr>
      </w:pPr>
      <w:r>
        <w:rPr>
          <w:rFonts w:ascii="Times New Roman" w:eastAsia="Times New Roman" w:hAnsi="Times New Roman" w:cs="Times New Roman"/>
        </w:rPr>
        <w:pict w14:anchorId="5275D4C7">
          <v:rect id="_x0000_i1031" style="width:468pt;height:1.5pt" o:hralign="center" o:hrstd="t" o:hrnoshade="t" o:hr="t" fillcolor="gray" stroked="f"/>
        </w:pict>
      </w:r>
    </w:p>
    <w:p w14:paraId="1F561699" w14:textId="77777777" w:rsidR="00560DDC" w:rsidRPr="00560DDC" w:rsidRDefault="00560DDC" w:rsidP="00560DDC">
      <w:pPr>
        <w:rPr>
          <w:rFonts w:ascii="Times New Roman" w:eastAsia="Times New Roman" w:hAnsi="Times New Roman" w:cs="Times New Roman"/>
        </w:rPr>
      </w:pPr>
      <w:bookmarkStart w:id="8" w:name="The_Jewish_War"/>
      <w:bookmarkEnd w:id="8"/>
    </w:p>
    <w:p w14:paraId="44ADA940"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sz w:val="36"/>
          <w:szCs w:val="36"/>
        </w:rPr>
        <w:t>The Jewish War</w:t>
      </w:r>
      <w:r w:rsidRPr="00560DDC">
        <w:rPr>
          <w:rFonts w:ascii="Times New Roman" w:eastAsia="Times New Roman" w:hAnsi="Times New Roman" w:cs="Times New Roman"/>
        </w:rPr>
        <w:t xml:space="preserve"> </w:t>
      </w:r>
      <w:r w:rsidRPr="00560DDC">
        <w:rPr>
          <w:rFonts w:ascii="Times New Roman" w:eastAsia="Times New Roman" w:hAnsi="Times New Roman" w:cs="Times New Roman"/>
        </w:rPr>
        <w:br/>
        <w:t xml:space="preserve">  </w:t>
      </w:r>
    </w:p>
    <w:p w14:paraId="5542C288"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rPr>
        <w:t xml:space="preserve">After the rule of </w:t>
      </w:r>
      <w:hyperlink r:id="rId19" w:anchor="Pilate" w:history="1">
        <w:r w:rsidRPr="00E23B93">
          <w:rPr>
            <w:rFonts w:ascii="Verdana" w:eastAsia="Times New Roman" w:hAnsi="Verdana" w:cs="Times New Roman"/>
            <w:u w:val="single"/>
          </w:rPr>
          <w:t>Pilate</w:t>
        </w:r>
      </w:hyperlink>
      <w:r w:rsidRPr="00560DDC">
        <w:rPr>
          <w:rFonts w:ascii="Verdana" w:eastAsia="Times New Roman" w:hAnsi="Verdana" w:cs="Times New Roman"/>
        </w:rPr>
        <w:t xml:space="preserve"> the situation in Palestine became more and more tense and finally came to a head in the revolt of 66 A.D.</w:t>
      </w:r>
      <w:r w:rsidRPr="00560DDC">
        <w:rPr>
          <w:rFonts w:ascii="Times New Roman" w:eastAsia="Times New Roman" w:hAnsi="Times New Roman" w:cs="Times New Roman"/>
        </w:rPr>
        <w:t xml:space="preserve"> </w:t>
      </w:r>
    </w:p>
    <w:p w14:paraId="7D2DC3C7"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rPr>
        <w:t xml:space="preserve">At first the rebels achieved success. The battle against the technical and material supremacy of Rome was, however, hopeless from the very beginning. </w:t>
      </w:r>
      <w:hyperlink r:id="rId20" w:anchor="Jerusalem" w:history="1">
        <w:r w:rsidRPr="00E23B93">
          <w:rPr>
            <w:rFonts w:ascii="Verdana" w:eastAsia="Times New Roman" w:hAnsi="Verdana" w:cs="Times New Roman"/>
            <w:u w:val="single"/>
          </w:rPr>
          <w:t>Jerusalem</w:t>
        </w:r>
      </w:hyperlink>
      <w:r w:rsidRPr="00560DDC">
        <w:rPr>
          <w:rFonts w:ascii="Verdana" w:eastAsia="Times New Roman" w:hAnsi="Verdana" w:cs="Times New Roman"/>
        </w:rPr>
        <w:t xml:space="preserve"> was conquered in the year 70 and its </w:t>
      </w:r>
      <w:hyperlink r:id="rId21" w:anchor="The%20Temple" w:history="1">
        <w:r w:rsidRPr="00E23B93">
          <w:rPr>
            <w:rFonts w:ascii="Verdana" w:eastAsia="Times New Roman" w:hAnsi="Verdana" w:cs="Times New Roman"/>
            <w:u w:val="single"/>
          </w:rPr>
          <w:t>Temple</w:t>
        </w:r>
      </w:hyperlink>
      <w:r w:rsidRPr="00560DDC">
        <w:rPr>
          <w:rFonts w:ascii="Verdana" w:eastAsia="Times New Roman" w:hAnsi="Verdana" w:cs="Times New Roman"/>
        </w:rPr>
        <w:t xml:space="preserve"> was destroyed. The last pocket of resistance was the mountain fortress of </w:t>
      </w:r>
      <w:hyperlink r:id="rId22" w:history="1">
        <w:r w:rsidRPr="00E23B93">
          <w:rPr>
            <w:rFonts w:ascii="Verdana" w:eastAsia="Times New Roman" w:hAnsi="Verdana" w:cs="Times New Roman"/>
            <w:u w:val="single"/>
          </w:rPr>
          <w:t>Masada</w:t>
        </w:r>
      </w:hyperlink>
      <w:r w:rsidRPr="00560DDC">
        <w:rPr>
          <w:rFonts w:ascii="Verdana" w:eastAsia="Times New Roman" w:hAnsi="Verdana" w:cs="Times New Roman"/>
        </w:rPr>
        <w:t>. It was conquered in 73 A.D.</w:t>
      </w:r>
      <w:r w:rsidRPr="00560DDC">
        <w:rPr>
          <w:rFonts w:ascii="Times New Roman" w:eastAsia="Times New Roman" w:hAnsi="Times New Roman" w:cs="Times New Roman"/>
        </w:rPr>
        <w:t xml:space="preserve"> </w:t>
      </w:r>
    </w:p>
    <w:p w14:paraId="5FBCAA78" w14:textId="77777777" w:rsidR="00560DDC" w:rsidRPr="00560DDC" w:rsidRDefault="00767F9D" w:rsidP="00560DDC">
      <w:pPr>
        <w:rPr>
          <w:rFonts w:ascii="Times New Roman" w:eastAsia="Times New Roman" w:hAnsi="Times New Roman" w:cs="Times New Roman"/>
        </w:rPr>
      </w:pPr>
      <w:r>
        <w:rPr>
          <w:rFonts w:ascii="Times New Roman" w:eastAsia="Times New Roman" w:hAnsi="Times New Roman" w:cs="Times New Roman"/>
        </w:rPr>
        <w:pict w14:anchorId="0D70ABDD">
          <v:rect id="_x0000_i1032" style="width:468pt;height:1.5pt" o:hralign="center" o:hrstd="t" o:hrnoshade="t" o:hr="t" fillcolor="gray" stroked="f"/>
        </w:pict>
      </w:r>
    </w:p>
    <w:p w14:paraId="63E49D20" w14:textId="77777777" w:rsidR="00560DDC" w:rsidRPr="00560DDC" w:rsidRDefault="00560DDC" w:rsidP="00560DDC">
      <w:pPr>
        <w:rPr>
          <w:rFonts w:ascii="Times New Roman" w:eastAsia="Times New Roman" w:hAnsi="Times New Roman" w:cs="Times New Roman"/>
        </w:rPr>
      </w:pPr>
      <w:bookmarkStart w:id="9" w:name="Hellenistic_Culture_in_Palestine"/>
      <w:bookmarkEnd w:id="9"/>
    </w:p>
    <w:p w14:paraId="546CC52B"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sz w:val="36"/>
          <w:szCs w:val="36"/>
        </w:rPr>
        <w:t>Hellenistic Culture in Palestine</w:t>
      </w:r>
      <w:r w:rsidRPr="00560DDC">
        <w:rPr>
          <w:rFonts w:ascii="Times New Roman" w:eastAsia="Times New Roman" w:hAnsi="Times New Roman" w:cs="Times New Roman"/>
        </w:rPr>
        <w:t xml:space="preserve"> </w:t>
      </w:r>
      <w:r w:rsidRPr="00560DDC">
        <w:rPr>
          <w:rFonts w:ascii="Times New Roman" w:eastAsia="Times New Roman" w:hAnsi="Times New Roman" w:cs="Times New Roman"/>
        </w:rPr>
        <w:br/>
      </w:r>
      <w:r w:rsidRPr="00560DDC">
        <w:rPr>
          <w:rFonts w:ascii="Verdana" w:eastAsia="Times New Roman" w:hAnsi="Verdana" w:cs="Times New Roman"/>
          <w:sz w:val="15"/>
          <w:szCs w:val="15"/>
        </w:rPr>
        <w:t xml:space="preserve">Summary; original © Pauli </w:t>
      </w:r>
      <w:proofErr w:type="spellStart"/>
      <w:r w:rsidRPr="00560DDC">
        <w:rPr>
          <w:rFonts w:ascii="Verdana" w:eastAsia="Times New Roman" w:hAnsi="Verdana" w:cs="Times New Roman"/>
          <w:sz w:val="15"/>
          <w:szCs w:val="15"/>
        </w:rPr>
        <w:t>Huuhtanen</w:t>
      </w:r>
      <w:proofErr w:type="spellEnd"/>
      <w:r w:rsidRPr="00560DDC">
        <w:rPr>
          <w:rFonts w:ascii="Verdana" w:eastAsia="Times New Roman" w:hAnsi="Verdana" w:cs="Times New Roman"/>
          <w:sz w:val="15"/>
          <w:szCs w:val="15"/>
        </w:rPr>
        <w:t xml:space="preserve"> and Nils </w:t>
      </w:r>
      <w:proofErr w:type="spellStart"/>
      <w:r w:rsidRPr="00560DDC">
        <w:rPr>
          <w:rFonts w:ascii="Verdana" w:eastAsia="Times New Roman" w:hAnsi="Verdana" w:cs="Times New Roman"/>
          <w:sz w:val="15"/>
          <w:szCs w:val="15"/>
        </w:rPr>
        <w:t>Martola</w:t>
      </w:r>
      <w:proofErr w:type="spellEnd"/>
      <w:r w:rsidRPr="00560DDC">
        <w:rPr>
          <w:rFonts w:ascii="Verdana" w:eastAsia="Times New Roman" w:hAnsi="Verdana" w:cs="Times New Roman"/>
          <w:sz w:val="15"/>
          <w:szCs w:val="15"/>
        </w:rPr>
        <w:t xml:space="preserve"> / </w:t>
      </w:r>
      <w:proofErr w:type="spellStart"/>
      <w:r w:rsidRPr="00560DDC">
        <w:rPr>
          <w:rFonts w:ascii="Verdana" w:eastAsia="Times New Roman" w:hAnsi="Verdana" w:cs="Times New Roman"/>
          <w:sz w:val="15"/>
          <w:szCs w:val="15"/>
        </w:rPr>
        <w:t>Kirjapaja</w:t>
      </w:r>
      <w:proofErr w:type="spellEnd"/>
      <w:r w:rsidRPr="00560DDC">
        <w:rPr>
          <w:rFonts w:ascii="Verdana" w:eastAsia="Times New Roman" w:hAnsi="Verdana" w:cs="Times New Roman"/>
          <w:sz w:val="15"/>
          <w:szCs w:val="15"/>
        </w:rPr>
        <w:t xml:space="preserve"> 1997.</w:t>
      </w:r>
      <w:r w:rsidRPr="00560DDC">
        <w:rPr>
          <w:rFonts w:ascii="Times New Roman" w:eastAsia="Times New Roman" w:hAnsi="Times New Roman" w:cs="Times New Roman"/>
        </w:rPr>
        <w:t xml:space="preserve"> </w:t>
      </w:r>
      <w:r w:rsidRPr="00560DDC">
        <w:rPr>
          <w:rFonts w:ascii="Times New Roman" w:eastAsia="Times New Roman" w:hAnsi="Times New Roman" w:cs="Times New Roman"/>
        </w:rPr>
        <w:br/>
        <w:t xml:space="preserve">  </w:t>
      </w:r>
    </w:p>
    <w:p w14:paraId="6BD4D5B7"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rPr>
        <w:t xml:space="preserve">By Hellenism is meant the interaction between Greek culture and the cultures of the Near East as a result of the conquests of </w:t>
      </w:r>
      <w:r w:rsidRPr="00560DDC">
        <w:rPr>
          <w:rFonts w:ascii="Verdana" w:eastAsia="Times New Roman" w:hAnsi="Verdana" w:cs="Times New Roman"/>
          <w:b/>
          <w:bCs/>
        </w:rPr>
        <w:t>Alexander the Great</w:t>
      </w:r>
      <w:r w:rsidRPr="00560DDC">
        <w:rPr>
          <w:rFonts w:ascii="Verdana" w:eastAsia="Times New Roman" w:hAnsi="Verdana" w:cs="Times New Roman"/>
        </w:rPr>
        <w:t>.</w:t>
      </w:r>
      <w:r w:rsidRPr="00560DDC">
        <w:rPr>
          <w:rFonts w:ascii="Times New Roman" w:eastAsia="Times New Roman" w:hAnsi="Times New Roman" w:cs="Times New Roman"/>
        </w:rPr>
        <w:t xml:space="preserve"> </w:t>
      </w:r>
    </w:p>
    <w:p w14:paraId="5F17B82D"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rPr>
        <w:t>Palestine was one of the areas settled by people of Greek origin. The newcomers settled in the Phoenician cities of the Mediterranean coast and founded new Greek cities inland, whose administration, economy, legal system and official cult were based on the Greek model.</w:t>
      </w:r>
      <w:r w:rsidRPr="00560DDC">
        <w:rPr>
          <w:rFonts w:ascii="Times New Roman" w:eastAsia="Times New Roman" w:hAnsi="Times New Roman" w:cs="Times New Roman"/>
        </w:rPr>
        <w:t xml:space="preserve"> </w:t>
      </w:r>
    </w:p>
    <w:p w14:paraId="2C01895D"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rPr>
        <w:t xml:space="preserve">The Hellenization of Palestine was reinforced by the rule of pro-Greek kings from the 3rd century B.C. onwards and later by the Roman administration. The </w:t>
      </w:r>
      <w:hyperlink r:id="rId23" w:anchor="The%20Herodian%20Dynasty" w:history="1">
        <w:r w:rsidRPr="00E23B93">
          <w:rPr>
            <w:rFonts w:ascii="Verdana" w:eastAsia="Times New Roman" w:hAnsi="Verdana" w:cs="Times New Roman"/>
            <w:u w:val="single"/>
          </w:rPr>
          <w:t>dynasty of Herod</w:t>
        </w:r>
      </w:hyperlink>
      <w:r w:rsidRPr="00560DDC">
        <w:rPr>
          <w:rFonts w:ascii="Verdana" w:eastAsia="Times New Roman" w:hAnsi="Verdana" w:cs="Times New Roman"/>
        </w:rPr>
        <w:t>, who had ruled as a Roman vassal, admired Greek culture and adopted Greek manners. The ruling Jewish elite was open to Hellenism.</w:t>
      </w:r>
      <w:r w:rsidRPr="00560DDC">
        <w:rPr>
          <w:rFonts w:ascii="Times New Roman" w:eastAsia="Times New Roman" w:hAnsi="Times New Roman" w:cs="Times New Roman"/>
        </w:rPr>
        <w:t xml:space="preserve"> </w:t>
      </w:r>
    </w:p>
    <w:p w14:paraId="51FF87A8"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rPr>
        <w:t>In spite of the influence of Hellenism the Jews never gave up their absolute monotheism. The influence of Hellenism was not equally great in all sections of the population. The rural population hardly spoke Greek at all. By contrast, in the towns even the lower classes knew at least some Greek.</w:t>
      </w:r>
      <w:r w:rsidRPr="00560DDC">
        <w:rPr>
          <w:rFonts w:ascii="Times New Roman" w:eastAsia="Times New Roman" w:hAnsi="Times New Roman" w:cs="Times New Roman"/>
        </w:rPr>
        <w:t xml:space="preserve"> </w:t>
      </w:r>
    </w:p>
    <w:p w14:paraId="53040DD3" w14:textId="77777777" w:rsidR="00560DDC" w:rsidRPr="00560DDC" w:rsidRDefault="00767F9D" w:rsidP="00560DDC">
      <w:pPr>
        <w:rPr>
          <w:rFonts w:ascii="Times New Roman" w:eastAsia="Times New Roman" w:hAnsi="Times New Roman" w:cs="Times New Roman"/>
        </w:rPr>
      </w:pPr>
      <w:r>
        <w:rPr>
          <w:rFonts w:ascii="Times New Roman" w:eastAsia="Times New Roman" w:hAnsi="Times New Roman" w:cs="Times New Roman"/>
        </w:rPr>
        <w:pict w14:anchorId="367E0165">
          <v:rect id="_x0000_i1033" style="width:468pt;height:1.5pt" o:hralign="center" o:hrstd="t" o:hrnoshade="t" o:hr="t" fillcolor="gray" stroked="f"/>
        </w:pict>
      </w:r>
    </w:p>
    <w:p w14:paraId="5D9330AA" w14:textId="77777777" w:rsidR="00560DDC" w:rsidRPr="00560DDC" w:rsidRDefault="00560DDC" w:rsidP="00560DDC">
      <w:pPr>
        <w:rPr>
          <w:rFonts w:ascii="Times New Roman" w:eastAsia="Times New Roman" w:hAnsi="Times New Roman" w:cs="Times New Roman"/>
        </w:rPr>
      </w:pPr>
      <w:bookmarkStart w:id="10" w:name="What_Languages_were_Spoken_in_Palestine"/>
      <w:bookmarkEnd w:id="10"/>
    </w:p>
    <w:p w14:paraId="72BEE1DD"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sz w:val="36"/>
          <w:szCs w:val="36"/>
        </w:rPr>
        <w:t>What Languages were Spoken in Palestine?</w:t>
      </w:r>
      <w:r w:rsidRPr="00560DDC">
        <w:rPr>
          <w:rFonts w:ascii="Times New Roman" w:eastAsia="Times New Roman" w:hAnsi="Times New Roman" w:cs="Times New Roman"/>
        </w:rPr>
        <w:t xml:space="preserve"> </w:t>
      </w:r>
      <w:r w:rsidRPr="00560DDC">
        <w:rPr>
          <w:rFonts w:ascii="Times New Roman" w:eastAsia="Times New Roman" w:hAnsi="Times New Roman" w:cs="Times New Roman"/>
        </w:rPr>
        <w:br/>
      </w:r>
      <w:r w:rsidRPr="00560DDC">
        <w:rPr>
          <w:rFonts w:ascii="Verdana" w:eastAsia="Times New Roman" w:hAnsi="Verdana" w:cs="Times New Roman"/>
          <w:sz w:val="15"/>
          <w:szCs w:val="15"/>
        </w:rPr>
        <w:t xml:space="preserve">Summary; original © Pauli </w:t>
      </w:r>
      <w:proofErr w:type="spellStart"/>
      <w:r w:rsidRPr="00560DDC">
        <w:rPr>
          <w:rFonts w:ascii="Verdana" w:eastAsia="Times New Roman" w:hAnsi="Verdana" w:cs="Times New Roman"/>
          <w:sz w:val="15"/>
          <w:szCs w:val="15"/>
        </w:rPr>
        <w:t>Huuhtanen</w:t>
      </w:r>
      <w:proofErr w:type="spellEnd"/>
      <w:r w:rsidRPr="00560DDC">
        <w:rPr>
          <w:rFonts w:ascii="Verdana" w:eastAsia="Times New Roman" w:hAnsi="Verdana" w:cs="Times New Roman"/>
          <w:sz w:val="15"/>
          <w:szCs w:val="15"/>
        </w:rPr>
        <w:t xml:space="preserve"> and Nils </w:t>
      </w:r>
      <w:proofErr w:type="spellStart"/>
      <w:r w:rsidRPr="00560DDC">
        <w:rPr>
          <w:rFonts w:ascii="Verdana" w:eastAsia="Times New Roman" w:hAnsi="Verdana" w:cs="Times New Roman"/>
          <w:sz w:val="15"/>
          <w:szCs w:val="15"/>
        </w:rPr>
        <w:t>Martola</w:t>
      </w:r>
      <w:proofErr w:type="spellEnd"/>
      <w:r w:rsidRPr="00560DDC">
        <w:rPr>
          <w:rFonts w:ascii="Verdana" w:eastAsia="Times New Roman" w:hAnsi="Verdana" w:cs="Times New Roman"/>
          <w:sz w:val="15"/>
          <w:szCs w:val="15"/>
        </w:rPr>
        <w:t xml:space="preserve"> / </w:t>
      </w:r>
      <w:proofErr w:type="spellStart"/>
      <w:r w:rsidRPr="00560DDC">
        <w:rPr>
          <w:rFonts w:ascii="Verdana" w:eastAsia="Times New Roman" w:hAnsi="Verdana" w:cs="Times New Roman"/>
          <w:sz w:val="15"/>
          <w:szCs w:val="15"/>
        </w:rPr>
        <w:t>Kirjapaja</w:t>
      </w:r>
      <w:proofErr w:type="spellEnd"/>
      <w:r w:rsidRPr="00560DDC">
        <w:rPr>
          <w:rFonts w:ascii="Verdana" w:eastAsia="Times New Roman" w:hAnsi="Verdana" w:cs="Times New Roman"/>
          <w:sz w:val="15"/>
          <w:szCs w:val="15"/>
        </w:rPr>
        <w:t xml:space="preserve"> 1997.</w:t>
      </w:r>
      <w:r w:rsidRPr="00560DDC">
        <w:rPr>
          <w:rFonts w:ascii="Times New Roman" w:eastAsia="Times New Roman" w:hAnsi="Times New Roman" w:cs="Times New Roman"/>
        </w:rPr>
        <w:t xml:space="preserve"> </w:t>
      </w:r>
      <w:r w:rsidRPr="00560DDC">
        <w:rPr>
          <w:rFonts w:ascii="Times New Roman" w:eastAsia="Times New Roman" w:hAnsi="Times New Roman" w:cs="Times New Roman"/>
        </w:rPr>
        <w:br/>
        <w:t xml:space="preserve">  </w:t>
      </w:r>
    </w:p>
    <w:p w14:paraId="1FEBE202"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rPr>
        <w:t xml:space="preserve">The mother tongue of </w:t>
      </w:r>
      <w:hyperlink r:id="rId24" w:anchor="Jesus" w:history="1">
        <w:r w:rsidRPr="00E23B93">
          <w:rPr>
            <w:rFonts w:ascii="Verdana" w:eastAsia="Times New Roman" w:hAnsi="Verdana" w:cs="Times New Roman"/>
            <w:u w:val="single"/>
          </w:rPr>
          <w:t>Jesus</w:t>
        </w:r>
      </w:hyperlink>
      <w:r w:rsidRPr="00560DDC">
        <w:rPr>
          <w:rFonts w:ascii="Verdana" w:eastAsia="Times New Roman" w:hAnsi="Verdana" w:cs="Times New Roman"/>
        </w:rPr>
        <w:t xml:space="preserve"> was Aramaic. This Semitic language spread from the 7th century B.C. onwards as the administrative language of the Persian Empire as far as Egypt and ousted most other languages of the Near East.</w:t>
      </w:r>
      <w:r w:rsidRPr="00560DDC">
        <w:rPr>
          <w:rFonts w:ascii="Times New Roman" w:eastAsia="Times New Roman" w:hAnsi="Times New Roman" w:cs="Times New Roman"/>
        </w:rPr>
        <w:t xml:space="preserve"> </w:t>
      </w:r>
    </w:p>
    <w:p w14:paraId="374A30FB"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rPr>
        <w:t xml:space="preserve">In </w:t>
      </w:r>
      <w:hyperlink r:id="rId25" w:anchor="Judaea" w:history="1">
        <w:r w:rsidRPr="00E23B93">
          <w:rPr>
            <w:rFonts w:ascii="Verdana" w:eastAsia="Times New Roman" w:hAnsi="Verdana" w:cs="Times New Roman"/>
            <w:u w:val="single"/>
          </w:rPr>
          <w:t>Judaea</w:t>
        </w:r>
      </w:hyperlink>
      <w:r w:rsidRPr="00560DDC">
        <w:rPr>
          <w:rFonts w:ascii="Verdana" w:eastAsia="Times New Roman" w:hAnsi="Verdana" w:cs="Times New Roman"/>
        </w:rPr>
        <w:t xml:space="preserve"> Hebrew survived alongside its close relative Aramaic as a spoken language up to the first half of the second century A.D.</w:t>
      </w:r>
      <w:r w:rsidRPr="00560DDC">
        <w:rPr>
          <w:rFonts w:ascii="Times New Roman" w:eastAsia="Times New Roman" w:hAnsi="Times New Roman" w:cs="Times New Roman"/>
        </w:rPr>
        <w:t xml:space="preserve"> </w:t>
      </w:r>
    </w:p>
    <w:p w14:paraId="3445E740"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rPr>
        <w:t xml:space="preserve">It is unclear how widespread was a knowledge of Greek in Palestine in the time of Jesus. At least government was impossible without a mastery of Greek. Relations with </w:t>
      </w:r>
      <w:hyperlink r:id="rId26" w:anchor="The%20Jewish%20Diaspora" w:history="1">
        <w:r w:rsidRPr="00E23B93">
          <w:rPr>
            <w:rFonts w:ascii="Verdana" w:eastAsia="Times New Roman" w:hAnsi="Verdana" w:cs="Times New Roman"/>
            <w:u w:val="single"/>
          </w:rPr>
          <w:t>Jews living outside Palestine</w:t>
        </w:r>
      </w:hyperlink>
      <w:r w:rsidRPr="00560DDC">
        <w:rPr>
          <w:rFonts w:ascii="Verdana" w:eastAsia="Times New Roman" w:hAnsi="Verdana" w:cs="Times New Roman"/>
        </w:rPr>
        <w:t xml:space="preserve"> also required a command </w:t>
      </w:r>
      <w:r w:rsidRPr="00560DDC">
        <w:rPr>
          <w:rFonts w:ascii="Verdana" w:eastAsia="Times New Roman" w:hAnsi="Verdana" w:cs="Times New Roman"/>
        </w:rPr>
        <w:lastRenderedPageBreak/>
        <w:t>of Greek, for in Egypt, for example, the Jewish population seem to have known only Greek.</w:t>
      </w:r>
      <w:r w:rsidRPr="00560DDC">
        <w:rPr>
          <w:rFonts w:ascii="Times New Roman" w:eastAsia="Times New Roman" w:hAnsi="Times New Roman" w:cs="Times New Roman"/>
        </w:rPr>
        <w:t xml:space="preserve"> </w:t>
      </w:r>
    </w:p>
    <w:p w14:paraId="78C54276"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rPr>
        <w:t>The need for a knowledge of Greek in Palestine was also increased by the Greek cities of the country. Among the different social classes the command of Greek was, however, variable. The urban upper class probably had a full command of Greek, but language skills lessened as one moved to the villages.</w:t>
      </w:r>
      <w:r w:rsidRPr="00560DDC">
        <w:rPr>
          <w:rFonts w:ascii="Times New Roman" w:eastAsia="Times New Roman" w:hAnsi="Times New Roman" w:cs="Times New Roman"/>
        </w:rPr>
        <w:t xml:space="preserve"> </w:t>
      </w:r>
    </w:p>
    <w:p w14:paraId="42939C42" w14:textId="77777777" w:rsidR="00560DDC" w:rsidRPr="00560DDC" w:rsidRDefault="00767F9D" w:rsidP="00560DDC">
      <w:pPr>
        <w:rPr>
          <w:rFonts w:ascii="Times New Roman" w:eastAsia="Times New Roman" w:hAnsi="Times New Roman" w:cs="Times New Roman"/>
        </w:rPr>
      </w:pPr>
      <w:r>
        <w:rPr>
          <w:rFonts w:ascii="Times New Roman" w:eastAsia="Times New Roman" w:hAnsi="Times New Roman" w:cs="Times New Roman"/>
        </w:rPr>
        <w:pict w14:anchorId="1B085DCE">
          <v:rect id="_x0000_i1034" style="width:468pt;height:1.5pt" o:hralign="center" o:hrstd="t" o:hrnoshade="t" o:hr="t" fillcolor="gray" stroked="f"/>
        </w:pict>
      </w:r>
    </w:p>
    <w:p w14:paraId="33DE5F54" w14:textId="77777777" w:rsidR="00560DDC" w:rsidRPr="00560DDC" w:rsidRDefault="00560DDC" w:rsidP="00560DDC">
      <w:pPr>
        <w:rPr>
          <w:rFonts w:ascii="Times New Roman" w:eastAsia="Times New Roman" w:hAnsi="Times New Roman" w:cs="Times New Roman"/>
        </w:rPr>
      </w:pPr>
      <w:bookmarkStart w:id="11" w:name="Land-ownership_in_Palestine"/>
      <w:bookmarkEnd w:id="11"/>
    </w:p>
    <w:p w14:paraId="74FBDAB3"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sz w:val="36"/>
          <w:szCs w:val="36"/>
        </w:rPr>
        <w:t>Land-ownership concentrated in the hands of a few, and small farmers suffered</w:t>
      </w:r>
      <w:r w:rsidRPr="00560DDC">
        <w:rPr>
          <w:rFonts w:ascii="Times New Roman" w:eastAsia="Times New Roman" w:hAnsi="Times New Roman" w:cs="Times New Roman"/>
        </w:rPr>
        <w:t xml:space="preserve"> </w:t>
      </w:r>
      <w:r w:rsidRPr="00560DDC">
        <w:rPr>
          <w:rFonts w:ascii="Times New Roman" w:eastAsia="Times New Roman" w:hAnsi="Times New Roman" w:cs="Times New Roman"/>
        </w:rPr>
        <w:br/>
        <w:t xml:space="preserve">  </w:t>
      </w:r>
    </w:p>
    <w:p w14:paraId="7D020646" w14:textId="77777777" w:rsidR="00560DDC" w:rsidRPr="00560DDC" w:rsidRDefault="00560DDC" w:rsidP="00560DDC">
      <w:pPr>
        <w:spacing w:before="100" w:beforeAutospacing="1" w:after="100" w:afterAutospacing="1"/>
        <w:rPr>
          <w:rFonts w:ascii="Times New Roman" w:eastAsia="Times New Roman" w:hAnsi="Times New Roman" w:cs="Times New Roman"/>
        </w:rPr>
      </w:pPr>
      <w:r w:rsidRPr="00560DDC">
        <w:rPr>
          <w:rFonts w:ascii="Verdana" w:eastAsia="Times New Roman" w:hAnsi="Verdana" w:cs="Times New Roman"/>
        </w:rPr>
        <w:t xml:space="preserve">In the time of </w:t>
      </w:r>
      <w:hyperlink r:id="rId27" w:anchor="Jesus" w:history="1">
        <w:r w:rsidRPr="00E23B93">
          <w:rPr>
            <w:rFonts w:ascii="Verdana" w:eastAsia="Times New Roman" w:hAnsi="Verdana" w:cs="Times New Roman"/>
            <w:u w:val="single"/>
          </w:rPr>
          <w:t>Jesus</w:t>
        </w:r>
      </w:hyperlink>
      <w:r w:rsidRPr="00560DDC">
        <w:rPr>
          <w:rFonts w:ascii="Verdana" w:eastAsia="Times New Roman" w:hAnsi="Verdana" w:cs="Times New Roman"/>
        </w:rPr>
        <w:t xml:space="preserve"> several large farms has grown up in Palestine and they restricted the livelihood of ordinary peasants. In addition, farmers suffered from heavy taxation. The impoverished rural population began to move to the towns, where economic activity, trade and craftsmanship was otherwise concentrated.</w:t>
      </w:r>
      <w:r w:rsidRPr="00560DDC">
        <w:rPr>
          <w:rFonts w:ascii="Times New Roman" w:eastAsia="Times New Roman" w:hAnsi="Times New Roman" w:cs="Times New Roman"/>
        </w:rPr>
        <w:t xml:space="preserve"> </w:t>
      </w:r>
    </w:p>
    <w:p w14:paraId="51B7B85E" w14:textId="77777777" w:rsidR="00FA5F02" w:rsidRPr="00CF609F" w:rsidRDefault="00767F9D" w:rsidP="00560DDC">
      <w:pPr>
        <w:rPr>
          <w:rFonts w:ascii="Times New Roman" w:eastAsia="Times New Roman" w:hAnsi="Times New Roman" w:cs="Times New Roman"/>
        </w:rPr>
      </w:pPr>
      <w:r>
        <w:rPr>
          <w:rFonts w:ascii="Times New Roman" w:eastAsia="Times New Roman" w:hAnsi="Times New Roman" w:cs="Times New Roman"/>
        </w:rPr>
        <w:pict w14:anchorId="2B0360B5">
          <v:rect id="_x0000_i1035" style="width:468pt;height:1.5pt" o:hralign="center" o:hrstd="t" o:hrnoshade="t" o:hr="t" fillcolor="gray" stroked="f"/>
        </w:pict>
      </w:r>
    </w:p>
    <w:sectPr w:rsidR="00FA5F02" w:rsidRPr="00CF609F" w:rsidSect="00C43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DDC"/>
    <w:rsid w:val="003D474F"/>
    <w:rsid w:val="004278F5"/>
    <w:rsid w:val="00451FE2"/>
    <w:rsid w:val="00560DDC"/>
    <w:rsid w:val="00633A45"/>
    <w:rsid w:val="00767F9D"/>
    <w:rsid w:val="008C1228"/>
    <w:rsid w:val="009E14F4"/>
    <w:rsid w:val="00A4158A"/>
    <w:rsid w:val="00C43912"/>
    <w:rsid w:val="00C507F6"/>
    <w:rsid w:val="00C52D5D"/>
    <w:rsid w:val="00C56E75"/>
    <w:rsid w:val="00CF609F"/>
    <w:rsid w:val="00D449FF"/>
    <w:rsid w:val="00E23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F16D0"/>
  <w15:docId w15:val="{F50CF031-AA1A-4077-8487-B1DB6E78B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9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60DDC"/>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560D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07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lsinki.fi/teol/pro/_merenlah/oppimateriaalit/text/english/judaism.htm" TargetMode="External"/><Relationship Id="rId13" Type="http://schemas.openxmlformats.org/officeDocument/2006/relationships/hyperlink" Target="http://www.helsinki.fi/teol/pro/_merenlah/oppimateriaalit/text/english/land.htm" TargetMode="External"/><Relationship Id="rId18" Type="http://schemas.openxmlformats.org/officeDocument/2006/relationships/hyperlink" Target="http://www.helsinki.fi/teol/pro/_merenlah/oppimateriaalit/text/english/land.htm" TargetMode="External"/><Relationship Id="rId26" Type="http://schemas.openxmlformats.org/officeDocument/2006/relationships/hyperlink" Target="http://www.helsinki.fi/teol/pro/_merenlah/oppimateriaalit/text/english/judaism.htm" TargetMode="External"/><Relationship Id="rId3" Type="http://schemas.openxmlformats.org/officeDocument/2006/relationships/webSettings" Target="webSettings.xml"/><Relationship Id="rId21" Type="http://schemas.openxmlformats.org/officeDocument/2006/relationships/hyperlink" Target="http://www.helsinki.fi/teol/pro/_merenlah/oppimateriaalit/text/english/judaism.htm" TargetMode="External"/><Relationship Id="rId7" Type="http://schemas.openxmlformats.org/officeDocument/2006/relationships/hyperlink" Target="http://www.helsinki.fi/teol/pro/_merenlah/oppimateriaalit/text/english/judaism.htm" TargetMode="External"/><Relationship Id="rId12" Type="http://schemas.openxmlformats.org/officeDocument/2006/relationships/hyperlink" Target="http://www.helsinki.fi/teol/pro/_merenlah/oppimateriaalit/text/english/judaism.htm" TargetMode="External"/><Relationship Id="rId17" Type="http://schemas.openxmlformats.org/officeDocument/2006/relationships/hyperlink" Target="http://www.helsinki.fi/teol/pro/_merenlah/oppimateriaalit/text/english/land.htm" TargetMode="External"/><Relationship Id="rId25" Type="http://schemas.openxmlformats.org/officeDocument/2006/relationships/hyperlink" Target="http://www.helsinki.fi/teol/pro/_merenlah/oppimateriaalit/text/english/land.htm" TargetMode="External"/><Relationship Id="rId2" Type="http://schemas.openxmlformats.org/officeDocument/2006/relationships/settings" Target="settings.xml"/><Relationship Id="rId16" Type="http://schemas.openxmlformats.org/officeDocument/2006/relationships/hyperlink" Target="http://www.helsinki.fi/teol/pro/_merenlah/oppimateriaalit/text/english/land.htm" TargetMode="External"/><Relationship Id="rId20" Type="http://schemas.openxmlformats.org/officeDocument/2006/relationships/hyperlink" Target="http://www.helsinki.fi/teol/pro/_merenlah/oppimateriaalit/text/english/land.htm"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helsinki.fi/teol/pro/_merenlah/oppimateriaalit/text/english/land.htm" TargetMode="External"/><Relationship Id="rId11" Type="http://schemas.openxmlformats.org/officeDocument/2006/relationships/hyperlink" Target="http://www.helsinki.fi/teol/pro/_merenlah/oppimateriaalit/text/english/land.htm" TargetMode="External"/><Relationship Id="rId24" Type="http://schemas.openxmlformats.org/officeDocument/2006/relationships/hyperlink" Target="http://www.helsinki.fi/teol/pro/_merenlah/oppimateriaalit/text/english/jesus.htm" TargetMode="External"/><Relationship Id="rId5" Type="http://schemas.openxmlformats.org/officeDocument/2006/relationships/hyperlink" Target="http://www.helsinki.fi/teol/pro/_merenlah/oppimateriaalit/text/english/land.htm" TargetMode="External"/><Relationship Id="rId15" Type="http://schemas.openxmlformats.org/officeDocument/2006/relationships/hyperlink" Target="http://www.helsinki.fi/teol/pro/_merenlah/oppimateriaalit/text/english/land.htm" TargetMode="External"/><Relationship Id="rId23" Type="http://schemas.openxmlformats.org/officeDocument/2006/relationships/hyperlink" Target="http://www.helsinki.fi/teol/pro/_merenlah/oppimateriaalit/text/english/land.htm" TargetMode="External"/><Relationship Id="rId28" Type="http://schemas.openxmlformats.org/officeDocument/2006/relationships/fontTable" Target="fontTable.xml"/><Relationship Id="rId10" Type="http://schemas.openxmlformats.org/officeDocument/2006/relationships/hyperlink" Target="http://www.helsinki.fi/teol/pro/_merenlah/oppimateriaalit/text/english/land.htm" TargetMode="External"/><Relationship Id="rId19" Type="http://schemas.openxmlformats.org/officeDocument/2006/relationships/hyperlink" Target="http://www.helsinki.fi/teol/pro/_merenlah/oppimateriaalit/text/english/land.htm" TargetMode="External"/><Relationship Id="rId4" Type="http://schemas.openxmlformats.org/officeDocument/2006/relationships/hyperlink" Target="http://www.helsinki.fi/teol/pro/_merenlah/oppimateriaalit/text/english/jesus.htm" TargetMode="External"/><Relationship Id="rId9" Type="http://schemas.openxmlformats.org/officeDocument/2006/relationships/hyperlink" Target="http://www.helsinki.fi/teol/pro/_merenlah/oppimateriaalit/text/english/land.htm" TargetMode="External"/><Relationship Id="rId14" Type="http://schemas.openxmlformats.org/officeDocument/2006/relationships/hyperlink" Target="http://www.helsinki.fi/teol/pro/_merenlah/oppimateriaalit/text/english/jesus.htm" TargetMode="External"/><Relationship Id="rId22" Type="http://schemas.openxmlformats.org/officeDocument/2006/relationships/hyperlink" Target="http://www.helsinki.fi/teol/pro/_merenlah/oppimateriaalit/text/english/land.htm" TargetMode="External"/><Relationship Id="rId27" Type="http://schemas.openxmlformats.org/officeDocument/2006/relationships/hyperlink" Target="http://www.helsinki.fi/teol/pro/_merenlah/oppimateriaalit/text/english/jesu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1459</Words>
  <Characters>8317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9757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dc:creator>
  <cp:keywords/>
  <dc:description/>
  <cp:lastModifiedBy>Susie</cp:lastModifiedBy>
  <cp:revision>2</cp:revision>
  <dcterms:created xsi:type="dcterms:W3CDTF">2019-03-12T19:20:00Z</dcterms:created>
  <dcterms:modified xsi:type="dcterms:W3CDTF">2019-03-12T19:20:00Z</dcterms:modified>
</cp:coreProperties>
</file>